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00" w:beforeAutospacing="1" w:after="100" w:afterAutospacing="1"/>
        <w:jc w:val="left"/>
        <w:outlineLvl w:val="0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333333"/>
          <w:kern w:val="0"/>
          <w:sz w:val="24"/>
          <w:szCs w:val="24"/>
        </w:rPr>
        <w:t>附件1</w:t>
      </w:r>
    </w:p>
    <w:p>
      <w:pPr>
        <w:widowControl/>
        <w:shd w:val="clear" w:color="auto" w:fill="FFFFFF"/>
        <w:spacing w:line="450" w:lineRule="atLeast"/>
        <w:jc w:val="center"/>
        <w:rPr>
          <w:rFonts w:ascii="微软雅黑" w:hAnsi="微软雅黑" w:eastAsia="微软雅黑" w:cs="宋体"/>
          <w:b w:val="0"/>
          <w:bCs w:val="0"/>
          <w:color w:val="333333"/>
          <w:kern w:val="0"/>
          <w:sz w:val="30"/>
          <w:szCs w:val="30"/>
        </w:rPr>
      </w:pPr>
      <w:r>
        <w:rPr>
          <w:rFonts w:hint="eastAsia" w:ascii="微软雅黑" w:hAnsi="微软雅黑" w:eastAsia="微软雅黑" w:cs="宋体"/>
          <w:b w:val="0"/>
          <w:bCs w:val="0"/>
          <w:color w:val="333333"/>
          <w:kern w:val="0"/>
          <w:sz w:val="30"/>
          <w:szCs w:val="30"/>
        </w:rPr>
        <w:t>会计学专业本科毕业论文选题参考</w:t>
      </w:r>
    </w:p>
    <w:p>
      <w:pPr>
        <w:widowControl/>
        <w:shd w:val="clear" w:color="auto" w:fill="FFFFFF"/>
        <w:spacing w:line="450" w:lineRule="atLeast"/>
        <w:jc w:val="left"/>
        <w:rPr>
          <w:rFonts w:ascii="微软雅黑" w:hAnsi="微软雅黑" w:eastAsia="微软雅黑" w:cs="宋体"/>
          <w:b w:val="0"/>
          <w:bCs w:val="0"/>
          <w:color w:val="333333"/>
          <w:kern w:val="0"/>
          <w:sz w:val="24"/>
          <w:szCs w:val="24"/>
        </w:rPr>
      </w:pPr>
      <w:bookmarkStart w:id="0" w:name="_GoBack"/>
      <w:bookmarkEnd w:id="0"/>
      <w:r>
        <w:rPr>
          <w:rFonts w:hint="eastAsia" w:ascii="微软雅黑" w:hAnsi="微软雅黑" w:eastAsia="微软雅黑" w:cs="宋体"/>
          <w:b w:val="0"/>
          <w:bCs w:val="0"/>
          <w:color w:val="333333"/>
          <w:kern w:val="0"/>
          <w:sz w:val="24"/>
          <w:szCs w:val="24"/>
        </w:rPr>
        <w:t>说明： </w:t>
      </w:r>
    </w:p>
    <w:p>
      <w:pPr>
        <w:spacing w:line="360" w:lineRule="auto"/>
        <w:rPr>
          <w:rFonts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1、所提供选题仅供同学们选题参考之用。</w:t>
      </w:r>
    </w:p>
    <w:p>
      <w:pPr>
        <w:spacing w:line="360" w:lineRule="auto"/>
        <w:rPr>
          <w:rFonts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2、对于毕业生最终的毕业论文的题目不作具体规定，请各位毕业生按照自己的专业特长、兴趣、专业实习情况等初步确定选题方向，与自己的导师联系并协商确定最终的毕业论文题目。</w:t>
      </w:r>
    </w:p>
    <w:p>
      <w:pPr>
        <w:widowControl/>
        <w:shd w:val="clear" w:color="auto" w:fill="FFFFFF"/>
        <w:spacing w:line="450" w:lineRule="atLeast"/>
        <w:jc w:val="left"/>
        <w:rPr>
          <w:rFonts w:ascii="微软雅黑" w:hAnsi="微软雅黑" w:eastAsia="微软雅黑" w:cs="宋体"/>
          <w:b/>
          <w:bCs/>
          <w:color w:val="333333"/>
          <w:kern w:val="0"/>
          <w:sz w:val="24"/>
          <w:szCs w:val="24"/>
        </w:rPr>
      </w:pPr>
    </w:p>
    <w:p>
      <w:pPr>
        <w:widowControl/>
        <w:shd w:val="clear" w:color="auto" w:fill="FFFFFF"/>
        <w:spacing w:line="450" w:lineRule="atLeast"/>
        <w:jc w:val="left"/>
        <w:rPr>
          <w:rFonts w:ascii="微软雅黑" w:hAnsi="微软雅黑" w:eastAsia="微软雅黑" w:cs="宋体"/>
          <w:b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0"/>
          <w:sz w:val="24"/>
          <w:szCs w:val="24"/>
        </w:rPr>
        <w:t>附录：选题参考</w:t>
      </w:r>
    </w:p>
    <w:p>
      <w:pPr>
        <w:widowControl/>
        <w:shd w:val="clear" w:color="auto" w:fill="FFFFFF"/>
        <w:spacing w:before="156" w:beforeLines="50" w:after="156" w:afterLines="50" w:line="360" w:lineRule="auto"/>
        <w:jc w:val="left"/>
        <w:rPr>
          <w:rFonts w:ascii="微软雅黑" w:hAnsi="微软雅黑" w:eastAsia="微软雅黑" w:cs="宋体"/>
          <w:b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0"/>
          <w:sz w:val="24"/>
          <w:szCs w:val="24"/>
        </w:rPr>
        <w:t>一、会计方向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1.环境会计若干问题研究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2.关于企业合并会计问题研究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3.公允价值计量相关问题研究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4.企业社会责任相关问题研究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5.股票期权会计问题研究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6.所得税会计研究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7.商誉会计若干问题研究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8.我国小企业会计准则实施现状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9.会计政策选择在企业所得税筹划中的运用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10.上市公司盈余管理动机及对策研究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11.完善我国企业社会责任会计的思考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12. 某地区中小企业内部控制现状分析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13.基于经济增加值的中央企业集团绩效评价应用研究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14.我国煤炭企业财务风险及其对策研究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15.我国上市公司股利政策研究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16.我国上市公司治理结构对会计信息质量的影响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17.上市公司审计失败的原因及对策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18人力资源会计相关问题研究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19.论权责发生制在政府会计中的应用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20.事业单位会计制度改进问题研究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21.企业激励制度与会计政策选择关系的研究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22.行政事业单位长期资产核算问题研究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23.内蒙古上市公司资本结构研究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24.高新技术产业研发投入产出比较研究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25.财务报表列报改进的研究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26. ××会计准则运用实践中的问题研究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27.创新金融产品会计确认与计量问题研究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28.基于科学发展观的生态型会计体系的构建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29.经济发展质量测评指标体系研究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30.新债务重组准则对企业资本运作的影响问题研究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31.风险管理视角下××企业货币资金内部控制研究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32.农业上市公司生物资产信息披露问题研究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33.国际财务报告准则中公允价值计量问题的研究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34.公允价值计量对上市公司会计信息质量的影响——基于××公司案例研究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35.基于反倾销应诉的成本核算问题探讨——以××企业为例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36.××公司资产流动性分析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37.××公司获利能力</w:t>
      </w: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  <w:lang w:eastAsia="zh-CN"/>
        </w:rPr>
        <w:t>（</w:t>
      </w: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  <w:lang w:val="en-US" w:eastAsia="zh-CN"/>
        </w:rPr>
        <w:t>或偿债能力、发展能力）</w:t>
      </w: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分析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38.××业务增值税会计处理浅析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39.××税收减免政策的会计处理探讨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40.××行业（或交易）的收入确认探讨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41.××企业的成本核算体系构建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42.××公司利润分配方案的评价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43.论企业信息化的效率评价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44.企业社会绩效评价体系研究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45.有关农业企业特殊固定资产折旧问题的探讨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46.上市公司股权激励的会计处理探讨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47.基于excel的总账模型设计（或者工资系统）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48.基于excel的存货管理系统设计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49.事业单位内部控制——以某事业单位为例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50.上市公司内部控制体系构建研究——以某企业为例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51政府会计的重构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52.会计信息化发展中的问题及对策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53.会计信息化发展趋势研究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54.XBRL技术在我国应用中存在的问题及对策研究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55.浅析XBRL技术对会计信息质量的影响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56.网络环境下会计信息系统安全问题防范对策研究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57.浅析会计信息系统对会计信息质量的影响</w:t>
      </w:r>
    </w:p>
    <w:p>
      <w:pPr>
        <w:widowControl/>
        <w:shd w:val="clear" w:color="auto" w:fill="FFFFFF"/>
        <w:spacing w:before="156" w:beforeLines="50" w:after="156" w:afterLines="50" w:line="360" w:lineRule="auto"/>
        <w:jc w:val="left"/>
        <w:rPr>
          <w:rFonts w:ascii="微软雅黑" w:hAnsi="微软雅黑" w:eastAsia="微软雅黑" w:cs="宋体"/>
          <w:b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0"/>
          <w:sz w:val="24"/>
          <w:szCs w:val="24"/>
        </w:rPr>
        <w:t>二、财务管理方向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1.民间借贷资本风险管理研究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2.上市公司资本成本决策研究——以ΧΧ公司为例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3.企业并购中目标企业价值评估方法及其应用研究——以ΧΧ公司并购ΧΧ为例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4.上市公司资产重组绩效分析——以ΧΧ公司资产重组为例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5.上市公司财务预警分析——以ΧΧ公司为例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6.我国上市公司股票期权激励机制研究——以ΧΧ公司为例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7.杜邦分析体系在财务分析中的应用研究——以ΧΧ公司为例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8.上市公司股利分配政策研究——以ΧΧ公司为例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9.项目投资可行性分析——以ΧΧ公司ΧΧ投资项目为例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10.基于EVA的国有企业业绩（或价值）评估——以ΧΧ上市公司为例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11.企业集团财务战略研究——以ΧΧ集团为例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12.企业集团投资政策研究——以ΧΧ集团为例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13.上市公司并购支付方式研究——以ΧΧ上市公司并购ΧΧ公司为例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14.上市公司并购融资方式研究——以ΧΧ上市公司并购ΧΧ公司为例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15.上市公司并购重组财务风险研究——以ΧΧ公司并购重组案为例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16.上市公司财务治理问题探析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17. 企业应收账款管理中的风险控制—基于××公司的个案研究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18.××公司的财务风险控制探析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19.××地区理财产品的发展现状和发展前景分析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20.内蒙古上市公司定向增发效应分析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 xml:space="preserve">21.中国农业上市公司绩效的实证分析 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 xml:space="preserve">22.我国农业上市公司资本效率分析 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23.补贴政策对农业上市公司的影响与调整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 xml:space="preserve">24.我国农业上市公司的融资结构及成因分析 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 xml:space="preserve">25.上市公司IPO盈余管理方法行业差异性考察 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 xml:space="preserve">26.农业上市公司财务危机成因分析 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27.我国农业上市公司财务风险评估和控制研究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28.数据挖掘在财务领域的应用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29.我国农业类上市公司“生物资产”及“农产品”信息披露研究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30.农业上市公司发展能力分析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 xml:space="preserve">31.基于多元化经营视角下的中国农业上市公司成长性问题 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32.我国上市公司过度投资及其治理研究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33.ST上市公司资产重组效应研究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34.企业合并报表中的财务问题研究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35.内蒙古乳业企业发展能力研究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36.跨国并购的财务风险研究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37.企业集团内部控制研究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38.我国房地产企业融资结构及其优化研究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39.某某银行内部控制和风险管理研究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40.我国家电企业财务战略研究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41.我国中小企业融资环境研究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42.我国上市公司融资效率研究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43.上市公司业绩评价模式研究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44.宏观经济环境对资本结构调整影响研究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45.宏观经济环境对公司投资决策影响研究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46.宏观经济环境对盈余管理影响研究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47.经济周期对应收账款管理影响分析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48.国有和非国有上市公司资本结构优化比较研究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49.边际成本在财务管理中的运用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50.国退民进与投资者利益保护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51.业绩考核：会计业绩还是市场业绩？</w:t>
      </w:r>
    </w:p>
    <w:p>
      <w:pPr>
        <w:widowControl/>
        <w:shd w:val="clear" w:color="auto" w:fill="FFFFFF"/>
        <w:spacing w:before="156" w:beforeLines="50" w:after="156" w:afterLines="50" w:line="360" w:lineRule="auto"/>
        <w:jc w:val="left"/>
        <w:rPr>
          <w:rFonts w:ascii="微软雅黑" w:hAnsi="微软雅黑" w:eastAsia="微软雅黑" w:cs="宋体"/>
          <w:b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0"/>
          <w:sz w:val="24"/>
          <w:szCs w:val="24"/>
        </w:rPr>
        <w:t>三、成本会计与管理会计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 xml:space="preserve">1、制造成本法与作业成本法的比较研究 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 xml:space="preserve">2、作业成本法(ABC)在某企业中的应用 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 xml:space="preserve">3、试论企业战略成本管理 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 xml:space="preserve">4、标准成本制度与定额成本控制的比较研究 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 xml:space="preserve">5、XX企业成本控制问题分析 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 xml:space="preserve">6、标准成本法在成本管理中的应用 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 xml:space="preserve">7、质量成本有关问题的探讨 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 xml:space="preserve">8、加强成本管理,提高企业经济效益的研究 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 xml:space="preserve">9、施工企业加强工程项目成本预算控制管理的思考 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 xml:space="preserve">10、房地产业成本控制研究 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 xml:space="preserve">11、作业成本法在企业应用的难点及解决方案 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 xml:space="preserve">12、试论产品寿命周期成本管理 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 xml:space="preserve">13、作业成本法下的成本分析与管理 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 xml:space="preserve">14、管理会计在现代企业经营管理中的地位和作用 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 xml:space="preserve">15、本量利分析在某企业中的应用 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 xml:space="preserve">16、推行全面预算管理，建立新型财务管理体系 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 xml:space="preserve">17、机会成本及其在企业财务管理中的应用 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 xml:space="preserve">18、建立以预算管理为中心的财务管理模式 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 xml:space="preserve">19、平衡计分卡及其在企业中的应用研究 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 xml:space="preserve">20、企业业绩评价问题研究 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21、对XX房地产开发企业×开发项目成本的分析</w:t>
      </w:r>
    </w:p>
    <w:p>
      <w:pPr>
        <w:widowControl/>
        <w:shd w:val="clear" w:color="auto" w:fill="FFFFFF"/>
        <w:spacing w:before="156" w:beforeLines="50" w:after="156" w:afterLines="50" w:line="360" w:lineRule="auto"/>
        <w:jc w:val="left"/>
        <w:rPr>
          <w:rFonts w:ascii="微软雅黑" w:hAnsi="微软雅黑" w:eastAsia="微软雅黑" w:cs="宋体"/>
          <w:b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0"/>
          <w:sz w:val="24"/>
          <w:szCs w:val="24"/>
        </w:rPr>
        <w:t>四、审计方向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1.会计师事务所审计质量研究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2.会计师事务所审计收费研究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3.会计责任与审计责任的认定研究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4.经济效益审计若干问题研究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5.经济责任审计的相关问题研究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6.经济效益审计评价指标体系构建研究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7.内部审计风险控制研究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8.环境审计研究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9.风险导向审计在内部审计中的应用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10.管理审计的若干问题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11.审计风险的成因及对策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12.风险导向审计研究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13.舞弊审计研究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14.上市公司审计委员会制度建设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15.由XX事件看内部审计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16.内部审计风险成因及控制---基于XX案例的研究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17.内部审计中人际关系问题研究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18.企业内部审计质量研究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19.内部审计与外部审计关系研究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20.审计独立性影响因素研究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21.政府审计体制改革研究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22.AHP在企业绩效评价体系构建中的应用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23.注册会计师职业责任保险有关问题探讨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24.我国会计师事务所发展问题研究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25.社会保险资金审计初探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26.基于COBIT的信息系统审计问题研究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 xml:space="preserve">27.内部控制鉴证问题研究 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28.审计独立性与公司治理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29.税务审计研究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30.试析上市公司关联交易及其审计——以XX公司为例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31.基于COSO框架的企业内部控制模糊自我评价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32.内部审计在企业内部控制评价中的应用研究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33.论联网审计在我国的发展与实践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34.上市公司审计委员会治理绩效研究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35.审计质量影响因素研究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36.政府绩效审计研究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37.我国审计结果公告制度效果研究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38.审计成本及其影响因素分析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39.从上市公司年报审计探讨表外事项的审计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40.浅析企业资产的公允价值审计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41.论商业银行内部控制与风险管理的创新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42.现代内部审计的增值作用研究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43.内部控制与企业风险管理关系研究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44.内部审计与公司治理的关系研究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45.基于公共治理的政府审计职能问题研究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46.注册会计师的法律责任问题研究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47.我国注册会计师制度面临的问题及对策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48.关于CPA信任危机问题的思考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49.审计意见与审计质量关系研究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50.审计意见与审计师选择问题研究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51.政府审计报告研究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52.环境审计报告研究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53.审计市场结构研究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54.审计准则比较研究</w:t>
      </w:r>
    </w:p>
    <w:p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Cs/>
          <w:color w:val="333333"/>
          <w:kern w:val="0"/>
          <w:sz w:val="24"/>
          <w:szCs w:val="24"/>
        </w:rPr>
        <w:t>55.审计案例分析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 Light">
    <w:panose1 w:val="020B0502040204020203"/>
    <w:charset w:val="86"/>
    <w:family w:val="auto"/>
    <w:pitch w:val="default"/>
    <w:sig w:usb0="A00002BF" w:usb1="28CF0010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YaHei UI Light">
    <w:panose1 w:val="020B0502040204020203"/>
    <w:charset w:val="86"/>
    <w:family w:val="auto"/>
    <w:pitch w:val="default"/>
    <w:sig w:usb0="A00002BF" w:usb1="28CF0010" w:usb2="00000016" w:usb3="00000000" w:csb0="0004000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Baskerville Old Face">
    <w:panose1 w:val="02020602080505020303"/>
    <w:charset w:val="00"/>
    <w:family w:val="auto"/>
    <w:pitch w:val="default"/>
    <w:sig w:usb0="00000003" w:usb1="00000000" w:usb2="00000000" w:usb3="00000000" w:csb0="20000001" w:csb1="00000000"/>
  </w:font>
  <w:font w:name="Berlin Sans FB Demi">
    <w:panose1 w:val="020E0802020502020306"/>
    <w:charset w:val="00"/>
    <w:family w:val="auto"/>
    <w:pitch w:val="default"/>
    <w:sig w:usb0="00000003" w:usb1="00000000" w:usb2="00000000" w:usb3="00000000" w:csb0="20000001" w:csb1="00000000"/>
  </w:font>
  <w:font w:name="Bodoni MT">
    <w:panose1 w:val="02070603080606020203"/>
    <w:charset w:val="00"/>
    <w:family w:val="auto"/>
    <w:pitch w:val="default"/>
    <w:sig w:usb0="00000003" w:usb1="00000000" w:usb2="00000000" w:usb3="00000000" w:csb0="20000001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Broadway">
    <w:panose1 w:val="04040905080B02020502"/>
    <w:charset w:val="00"/>
    <w:family w:val="auto"/>
    <w:pitch w:val="default"/>
    <w:sig w:usb0="00000003" w:usb1="00000000" w:usb2="00000000" w:usb3="00000000" w:csb0="20000001" w:csb1="00000000"/>
  </w:font>
  <w:font w:name="Calisto MT">
    <w:panose1 w:val="02040603050505030304"/>
    <w:charset w:val="00"/>
    <w:family w:val="auto"/>
    <w:pitch w:val="default"/>
    <w:sig w:usb0="00000003" w:usb1="00000000" w:usb2="00000000" w:usb3="00000000" w:csb0="20000001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entury Schoolbook">
    <w:panose1 w:val="02040604050505020304"/>
    <w:charset w:val="00"/>
    <w:family w:val="auto"/>
    <w:pitch w:val="default"/>
    <w:sig w:usb0="00000287" w:usb1="00000000" w:usb2="00000000" w:usb3="00000000" w:csb0="2000009F" w:csb1="DFD70000"/>
  </w:font>
  <w:font w:name="Chiller">
    <w:panose1 w:val="04020404031007020602"/>
    <w:charset w:val="00"/>
    <w:family w:val="auto"/>
    <w:pitch w:val="default"/>
    <w:sig w:usb0="00000003" w:usb1="00000000" w:usb2="00000000" w:usb3="00000000" w:csb0="200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ladimir Script">
    <w:panose1 w:val="03050402040407070305"/>
    <w:charset w:val="00"/>
    <w:family w:val="auto"/>
    <w:pitch w:val="default"/>
    <w:sig w:usb0="00000003" w:usb1="00000000" w:usb2="00000000" w:usb3="00000000" w:csb0="20000001" w:csb1="00000000"/>
  </w:font>
  <w:font w:name="Vivaldi">
    <w:panose1 w:val="03020602050506090804"/>
    <w:charset w:val="00"/>
    <w:family w:val="auto"/>
    <w:pitch w:val="default"/>
    <w:sig w:usb0="00000003" w:usb1="00000000" w:usb2="00000000" w:usb3="00000000" w:csb0="20000001" w:csb1="00000000"/>
  </w:font>
  <w:font w:name="Viner Hand ITC">
    <w:panose1 w:val="03070502030502020203"/>
    <w:charset w:val="00"/>
    <w:family w:val="auto"/>
    <w:pitch w:val="default"/>
    <w:sig w:usb0="00000003" w:usb1="00000000" w:usb2="00000000" w:usb3="00000000" w:csb0="2000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Tw Cen MT Condensed Extra Bold">
    <w:panose1 w:val="020B0803020202020204"/>
    <w:charset w:val="00"/>
    <w:family w:val="auto"/>
    <w:pitch w:val="default"/>
    <w:sig w:usb0="00000003" w:usb1="00000000" w:usb2="00000000" w:usb3="00000000" w:csb0="20000003" w:csb1="00000000"/>
  </w:font>
  <w:font w:name="Tw Cen MT Condensed">
    <w:panose1 w:val="020B0606020104020203"/>
    <w:charset w:val="00"/>
    <w:family w:val="auto"/>
    <w:pitch w:val="default"/>
    <w:sig w:usb0="00000003" w:usb1="00000000" w:usb2="00000000" w:usb3="00000000" w:csb0="20000003" w:csb1="00000000"/>
  </w:font>
  <w:font w:name="Tw Cen MT">
    <w:panose1 w:val="020B0602020104020603"/>
    <w:charset w:val="00"/>
    <w:family w:val="auto"/>
    <w:pitch w:val="default"/>
    <w:sig w:usb0="00000003" w:usb1="00000000" w:usb2="00000000" w:usb3="00000000" w:csb0="20000003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365251"/>
    <w:rsid w:val="4CFA588C"/>
    <w:rsid w:val="60B03E79"/>
    <w:rsid w:val="6E365251"/>
    <w:rsid w:val="77B545C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60" w:lineRule="exact"/>
      <w:ind w:firstLine="600" w:firstLineChars="200"/>
      <w:jc w:val="both"/>
    </w:pPr>
    <w:rPr>
      <w:rFonts w:ascii="Times New Roman" w:hAnsi="Times New Roman" w:eastAsia="宋体"/>
      <w:kern w:val="2"/>
      <w:sz w:val="24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2016-12-01T13:40:00Z</dcterms:created>
  <dc:creator>hwh72</dc:creator>
  <cp:lastModifiedBy>hwh72</cp:lastModifiedBy>
  <dcterms:modified xsi:type="dcterms:W3CDTF">2016-12-01T13:47:34Z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